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3552" w:right="3571" w:firstLine="0"/>
        <w:jc w:val="center"/>
        <w:rPr>
          <w:rFonts w:ascii="Abril Fatface" w:cs="Abril Fatface" w:eastAsia="Abril Fatface" w:hAnsi="Abril Fatface"/>
          <w:b w:val="1"/>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24"/>
          <w:szCs w:val="24"/>
          <w:u w:val="none"/>
          <w:shd w:fill="auto" w:val="clear"/>
          <w:vertAlign w:val="baseline"/>
          <w:rtl w:val="0"/>
        </w:rPr>
        <w:t xml:space="preserve"> James Sprunt Community College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3552" w:right="3571" w:firstLine="0"/>
        <w:jc w:val="center"/>
        <w:rPr>
          <w:rFonts w:ascii="Abril Fatface" w:cs="Abril Fatface" w:eastAsia="Abril Fatface" w:hAnsi="Abril Fatface"/>
          <w:b w:val="1"/>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24"/>
          <w:szCs w:val="24"/>
          <w:u w:val="none"/>
          <w:shd w:fill="auto" w:val="clear"/>
          <w:vertAlign w:val="baseline"/>
          <w:rtl w:val="0"/>
        </w:rPr>
        <w:t xml:space="preserve">CCP – CTE Programs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3552" w:right="3571" w:firstLine="0"/>
        <w:jc w:val="center"/>
        <w:rPr>
          <w:rFonts w:ascii="Abril Fatface" w:cs="Abril Fatface" w:eastAsia="Abril Fatface" w:hAnsi="Abril Fatface"/>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451686" cy="51068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1686" cy="510681"/>
                    </a:xfrm>
                    <a:prstGeom prst="rect"/>
                    <a:ln/>
                  </pic:spPr>
                </pic:pic>
              </a:graphicData>
            </a:graphic>
          </wp:inline>
        </w:drawing>
      </w:r>
      <w:r w:rsidDel="00000000" w:rsidR="00000000" w:rsidRPr="00000000">
        <w:rPr>
          <w:rtl w:val="0"/>
        </w:rPr>
      </w:r>
    </w:p>
    <w:tbl>
      <w:tblPr>
        <w:tblStyle w:val="Table1"/>
        <w:tblW w:w="14828.0" w:type="dxa"/>
        <w:jc w:val="left"/>
        <w:tblInd w:w="-8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0"/>
        <w:gridCol w:w="8798"/>
        <w:tblGridChange w:id="0">
          <w:tblGrid>
            <w:gridCol w:w="6030"/>
            <w:gridCol w:w="8798"/>
          </w:tblGrid>
        </w:tblGridChange>
      </w:tblGrid>
      <w:tr>
        <w:trPr>
          <w:cantSplit w:val="0"/>
          <w:trHeight w:val="292" w:hRule="atLeast"/>
          <w:tblHeader w:val="0"/>
        </w:trPr>
        <w:tc>
          <w:tcPr>
            <w:gridSpan w:val="2"/>
            <w:shd w:fill="d9d9d9"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2283" w:right="227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Career &amp; Technical Education (CTE Pathways)</w:t>
            </w:r>
          </w:p>
        </w:tc>
      </w:tr>
      <w:tr>
        <w:trPr>
          <w:cantSplit w:val="0"/>
          <w:trHeight w:val="268" w:hRule="atLeast"/>
          <w:tblHeader w:val="0"/>
        </w:trPr>
        <w:tc>
          <w:tcPr>
            <w:gridSpan w:val="2"/>
            <w:shd w:fill="f1f1f1"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283" w:right="2272"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CTE Oficios manuales</w:t>
            </w:r>
          </w:p>
        </w:tc>
      </w:tr>
      <w:tr>
        <w:trPr>
          <w:cantSplit w:val="0"/>
          <w:trHeight w:val="268" w:hRule="atLeast"/>
          <w:tblHeader w:val="0"/>
        </w:trPr>
        <w:tc>
          <w:tcPr>
            <w:gridSpan w:val="2"/>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Diseñado para estudiantes interesados en seguir una carrera en uno de nuestros oficios prácticos de alta demanda. Al finalizar, los estudiantes recibirán un certificado reconocido por los empleadores. Los estudiantes pueden seguir su diploma o un título de asociado después de completar el programa de certificación se detallan a continuación.</w:t>
            </w:r>
          </w:p>
        </w:tc>
      </w:tr>
      <w:tr>
        <w:trPr>
          <w:cantSplit w:val="0"/>
          <w:trHeight w:val="268"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Diesel y maquinaria pesada - Certificado básico – C60460HS</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110, HET 125, HET 230, TRN 110, &amp; TRN 120</w:t>
            </w:r>
          </w:p>
        </w:tc>
      </w:tr>
      <w:tr>
        <w:trPr>
          <w:cantSplit w:val="0"/>
          <w:trHeight w:val="538"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Diesel y maquinaria pesada - Certificado avanzado – C60460HS</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TRN 140, HYD 112, TRN 120, HET 114, &amp; TRN 145 (TRN 120 es el requisito previo para TRN 145)</w:t>
            </w:r>
          </w:p>
        </w:tc>
      </w:tr>
      <w:tr>
        <w:trPr>
          <w:cantSplit w:val="0"/>
          <w:trHeight w:val="332"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Tecnología de Sistemas Eléctricos - C35130HS</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ELC 113, ELC 114 (ELC 113 es el requisito previo para ELC 114), ELC 138, &amp; ELC 139</w:t>
            </w:r>
          </w:p>
        </w:tc>
      </w:tr>
      <w:tr>
        <w:trPr>
          <w:cantSplit w:val="0"/>
          <w:trHeight w:val="314"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en Tecnología de Soldadura - C50420HS</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WLD 110, WLD 112, WLD 115, WLD 121, &amp; WLD 141</w:t>
            </w:r>
          </w:p>
        </w:tc>
      </w:tr>
      <w:tr>
        <w:trPr>
          <w:cantSplit w:val="0"/>
          <w:trHeight w:val="268"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en Tecnología de Sistemas Industriales - C50240HS</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ELC 120, ELC 125, ELC 127, HYD 110, MEC 111, &amp; MEC 130</w:t>
            </w:r>
          </w:p>
        </w:tc>
      </w:tr>
      <w:tr>
        <w:trPr>
          <w:cantSplit w:val="0"/>
          <w:trHeight w:val="268" w:hRule="atLeast"/>
          <w:tblHeader w:val="0"/>
        </w:trPr>
        <w:tc>
          <w:tcPr>
            <w:gridSpan w:val="2"/>
            <w:shd w:fill="f1f1f1"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283" w:right="227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CTE – Trayectorias de Contabilidad, Publicidad y Diseño Gráfico, Comercio, Justicia Criminal, Técnico de Información y Oficina </w:t>
            </w:r>
          </w:p>
        </w:tc>
      </w:tr>
      <w:tr>
        <w:trPr>
          <w:cantSplit w:val="0"/>
          <w:trHeight w:val="268" w:hRule="atLeast"/>
          <w:tblHeader w:val="0"/>
        </w:trPr>
        <w:tc>
          <w:tcPr>
            <w:gridSpan w:val="2"/>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Diseñado para estudiantes interesados en un trabajo de oficina. Al finalizar, los estudiantes recibirán un certificado reconocido por los empleadores. Los estudiantes pueden obtener su diploma o un título de asociado después de completar el programa de certificación se detallan a continuación.</w:t>
            </w:r>
          </w:p>
        </w:tc>
      </w:tr>
      <w:tr>
        <w:trPr>
          <w:cantSplit w:val="0"/>
          <w:trHeight w:val="270"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Contabilidad y Finanzas - Certificado Básico de Contabilidad - C25800HS</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 120, ACC 121, ACC 140 (ACC 120 es el requisito previo de ACC 121 y ACC 140), BUS 121, &amp; CIS 110 </w:t>
            </w:r>
          </w:p>
        </w:tc>
      </w:tr>
      <w:tr>
        <w:trPr>
          <w:cantSplit w:val="0"/>
          <w:trHeight w:val="535"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Publicidad y Diseño Gráfico - Certificado Básico - C30100HS</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7"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GRD 110, GRD 141, GRD 151, GRD 152, &amp; GRA 255</w:t>
            </w:r>
          </w:p>
        </w:tc>
      </w:tr>
      <w:tr>
        <w:trPr>
          <w:cantSplit w:val="0"/>
          <w:trHeight w:val="386"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Publicidad y Diseño Gráfico Diseño Web/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Desarrollador de front-end - Certificado – C25590HS</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 110, GRD 141, WEB 115, GRD 188, &amp; GRD 288</w:t>
            </w:r>
          </w:p>
        </w:tc>
      </w:tr>
      <w:tr>
        <w:trPr>
          <w:cantSplit w:val="0"/>
          <w:trHeight w:val="268"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Administración de Empresas - C25120HS</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110, BUS 115, BUS 121, BUS 137, &amp; CIS 110 </w:t>
            </w:r>
          </w:p>
        </w:tc>
      </w:tr>
      <w:tr>
        <w:trPr>
          <w:cantSplit w:val="0"/>
          <w:trHeight w:val="270"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de Supervisión en Administración de Empresas -C25120HB</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115, BUS 137, BUS 153, &amp; MKT 120</w:t>
            </w:r>
          </w:p>
        </w:tc>
      </w:tr>
      <w:tr>
        <w:trPr>
          <w:cantSplit w:val="0"/>
          <w:trHeight w:val="368"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en Iniciativa Empresarial - C25120HE</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 139, ACC 120, BUS 115, BUS 110, &amp; MKT 120</w:t>
            </w:r>
          </w:p>
        </w:tc>
      </w:tr>
      <w:tr>
        <w:trPr>
          <w:cantSplit w:val="0"/>
          <w:trHeight w:val="270"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en Justicia Criminal - C55180HS</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CJC 111, CJC 113, CJC 131, &amp; CJC 231</w:t>
            </w:r>
          </w:p>
        </w:tc>
      </w:tr>
      <w:tr>
        <w:trPr>
          <w:cantSplit w:val="0"/>
          <w:trHeight w:val="270"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Técnico de Soporte Informático (IT) - C25590HC</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CIS 110, CTS 130, CTS 120, &amp; CTI 120</w:t>
            </w:r>
          </w:p>
        </w:tc>
      </w:tr>
      <w:tr>
        <w:trPr>
          <w:cantSplit w:val="0"/>
          <w:trHeight w:val="270"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Fundamentos de Desarrollo Web (IT) - C25590HW</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 110, CIS 115, WEB 115, &amp; SEC 110</w:t>
            </w:r>
          </w:p>
        </w:tc>
      </w:tr>
      <w:tr>
        <w:trPr>
          <w:cantSplit w:val="0"/>
          <w:trHeight w:val="270"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Redes de Tecnología de la Información - C25590HN</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125, NOS 120, SEC 110, &amp; CTI 141</w:t>
            </w:r>
          </w:p>
        </w:tc>
      </w:tr>
      <w:tr>
        <w:trPr>
          <w:cantSplit w:val="0"/>
          <w:trHeight w:val="270"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Asistencia de Oficina Certificado de Oficina General - C25370HS</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 130, CIS 110, BUS 151, OST 136, &amp; CTS 130</w:t>
            </w:r>
          </w:p>
        </w:tc>
      </w:tr>
      <w:tr>
        <w:trPr>
          <w:cantSplit w:val="0"/>
          <w:trHeight w:val="270"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de Atención al Cliente - C25370HC</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 164, CIS 110, BUS 151, OST 159, &amp; OST 145</w:t>
            </w:r>
          </w:p>
        </w:tc>
      </w:tr>
      <w:tr>
        <w:trPr>
          <w:cantSplit w:val="0"/>
          <w:trHeight w:val="270" w:hRule="atLeast"/>
          <w:tblHeader w:val="0"/>
        </w:trPr>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de Oficina Virtual – C25370HV</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CIS 110, OST 171, OST 145, OST 159, &amp; OST 271</w:t>
            </w:r>
          </w:p>
        </w:tc>
      </w:tr>
      <w:tr>
        <w:trPr>
          <w:cantSplit w:val="0"/>
          <w:trHeight w:val="268" w:hRule="atLeast"/>
          <w:tblHeader w:val="0"/>
        </w:trPr>
        <w:tc>
          <w:tcPr>
            <w:gridSpan w:val="2"/>
            <w:shd w:fill="f1f1f1"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283" w:right="227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CTE – Trayectorias agrícolas</w:t>
            </w:r>
          </w:p>
        </w:tc>
      </w:tr>
      <w:tr>
        <w:trPr>
          <w:cantSplit w:val="0"/>
          <w:trHeight w:val="268" w:hRule="atLeast"/>
          <w:tblHeader w:val="0"/>
        </w:trPr>
        <w:tc>
          <w:tcPr>
            <w:gridSpan w:val="2"/>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Diseñado para estudiantes que quieren seguir una carrera en Agricultura. Al finalizar, los estudiantes recibirán un certificado reconocido por los empleadores. Los estudiantes pueden seguir su diploma o un título de asociado después de completar el programa de certificado se detallan a continuación. Hay muchas opciones de carrera disponibles en la industria de la agricultura.</w:t>
            </w:r>
          </w:p>
        </w:tc>
      </w:tr>
      <w:tr>
        <w:trPr>
          <w:cantSplit w:val="0"/>
          <w:trHeight w:val="268" w:hRule="atLeast"/>
          <w:tblHeader w:val="0"/>
        </w:trPr>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Tecnología de Agronegocios - C15100HS</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 110, AGR 212, AGR 213, &amp; AGR 214</w:t>
            </w:r>
          </w:p>
        </w:tc>
      </w:tr>
      <w:tr>
        <w:trPr>
          <w:cantSplit w:val="0"/>
          <w:trHeight w:val="278"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de Agronomía - C15100HA</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 140, AGR 160, AGR 170, &amp; ANS 110</w:t>
            </w:r>
          </w:p>
        </w:tc>
      </w:tr>
      <w:tr>
        <w:trPr>
          <w:cantSplit w:val="0"/>
          <w:trHeight w:val="278" w:hRule="atLeast"/>
          <w:tblHeader w:val="0"/>
        </w:trPr>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en Ciencia de Animal Aplicada - C15280HS</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 110, ANS 116, ANS 120, ANS 130, &amp; ANS 140</w:t>
            </w:r>
          </w:p>
        </w:tc>
      </w:tr>
      <w:tr>
        <w:trPr>
          <w:cantSplit w:val="0"/>
          <w:trHeight w:val="268"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Tecnología de Manejo de Porcino - C15150HS</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 110, ANS 140, ANS 142, ANS 143, ANS 144</w:t>
            </w:r>
          </w:p>
        </w:tc>
      </w:tr>
      <w:tr>
        <w:trPr>
          <w:cantSplit w:val="0"/>
          <w:trHeight w:val="268" w:hRule="atLeast"/>
          <w:tblHeader w:val="0"/>
        </w:trPr>
        <w:tc>
          <w:tcPr>
            <w:gridSpan w:val="2"/>
            <w:shd w:fill="f1f1f1"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283" w:right="227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CTE – Trayectorias educativos</w:t>
            </w:r>
          </w:p>
        </w:tc>
      </w:tr>
      <w:tr>
        <w:trPr>
          <w:cantSplit w:val="0"/>
          <w:trHeight w:val="268" w:hRule="atLeast"/>
          <w:tblHeader w:val="0"/>
        </w:trPr>
        <w:tc>
          <w:tcPr>
            <w:gridSpan w:val="2"/>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Diseñado para estudiantes interesados en trabajar en Guarderías y Programas Preescolares, programas Pre-K, o convertirse en un Asistente de Maestro. Una vez completado, los estudiantes recibirán un certificado reconocido por los empleadores. Los estudiantes pueden obtener su diploma o un título de asociado después de completar el programa de certificación se detallan a continuación.</w:t>
            </w:r>
          </w:p>
        </w:tc>
      </w:tr>
      <w:tr>
        <w:trPr>
          <w:cantSplit w:val="0"/>
          <w:trHeight w:val="268"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Trabajador de la primera infancia - C55220HS</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119, EDU 144, EDU 145, EDU 151, &amp; EDU 151A</w:t>
            </w:r>
          </w:p>
        </w:tc>
      </w:tr>
      <w:tr>
        <w:trPr>
          <w:cantSplit w:val="0"/>
          <w:trHeight w:val="233"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Certificado de Educación en Edad Escolar - C55440HS</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 131, EDU 144, EDU 145, &amp; EDU 216</w:t>
            </w:r>
          </w:p>
        </w:tc>
      </w:tr>
      <w:tr>
        <w:trPr>
          <w:cantSplit w:val="0"/>
          <w:trHeight w:val="268" w:hRule="atLeast"/>
          <w:tblHeader w:val="0"/>
        </w:trPr>
        <w:tc>
          <w:tcPr>
            <w:gridSpan w:val="2"/>
            <w:shd w:fill="f1f1f1"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283" w:right="227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Educación continua para trabajadores – Career &amp; College Promise Pathways (WCEP – CCP)</w:t>
            </w:r>
          </w:p>
        </w:tc>
      </w:tr>
      <w:tr>
        <w:trPr>
          <w:cantSplit w:val="0"/>
          <w:trHeight w:val="268" w:hRule="atLeast"/>
          <w:tblHeader w:val="0"/>
        </w:trPr>
        <w:tc>
          <w:tcPr>
            <w:gridSpan w:val="2"/>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Diseñado para estudiantes interesados en obtener un certificado en un área específica.</w:t>
            </w:r>
          </w:p>
        </w:tc>
      </w:tr>
      <w:tr>
        <w:trPr>
          <w:cantSplit w:val="0"/>
          <w:trHeight w:val="268"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0" w:firstLine="46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Técnico de farmacia</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ofrece varias veces al año. Los estudiantes deben completar el curso Ready, Set, Career antes de tomar un curso CONED. </w:t>
            </w:r>
          </w:p>
        </w:tc>
      </w:tr>
      <w:tr>
        <w:trPr>
          <w:cantSplit w:val="0"/>
          <w:trHeight w:val="270" w:hRule="atLeast"/>
          <w:tblHeader w:val="0"/>
        </w:trPr>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Auxiliar de Enfermería I (NAI)</w:t>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ofrece varias veces al año. Los estudiantes deben completar el curso Ready, Set, Career antes de tomar un curso CONED. </w:t>
            </w:r>
          </w:p>
        </w:tc>
      </w:tr>
      <w:tr>
        <w:trPr>
          <w:cantSplit w:val="0"/>
          <w:trHeight w:val="343"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EMT Básico</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ofrece varias veces al año. Los estudiantes deben completar el curso Ready, Set, Career antes de tomar un curso CONED.</w:t>
            </w:r>
          </w:p>
        </w:tc>
      </w:tr>
    </w:tbl>
    <w:p w:rsidR="00000000" w:rsidDel="00000000" w:rsidP="00000000" w:rsidRDefault="00000000" w:rsidRPr="00000000" w14:paraId="00000051">
      <w:pPr>
        <w:rPr>
          <w:b w:val="1"/>
          <w:sz w:val="20"/>
          <w:szCs w:val="20"/>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ind w:firstLine="720"/>
        <w:rPr>
          <w:sz w:val="20"/>
          <w:szCs w:val="20"/>
        </w:rPr>
        <w:sectPr>
          <w:type w:val="continuous"/>
          <w:pgSz w:h="12240" w:w="15840" w:orient="landscape"/>
          <w:pgMar w:bottom="1440" w:top="1440" w:left="1440" w:right="1440" w:header="720" w:footer="720"/>
          <w:cols w:equalWidth="0" w:num="2">
            <w:col w:space="720" w:w="6120"/>
            <w:col w:space="0" w:w="6120"/>
          </w:cols>
        </w:sect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tl w:val="0"/>
        </w:rPr>
      </w:r>
    </w:p>
    <w:sectPr>
      <w:type w:val="continuous"/>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bril Fatfac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6B95"/>
    <w:pPr>
      <w:widowControl w:val="0"/>
      <w:autoSpaceDE w:val="0"/>
      <w:autoSpaceDN w:val="0"/>
      <w:spacing w:after="0" w:line="240" w:lineRule="auto"/>
    </w:pPr>
    <w:rPr>
      <w:rFonts w:ascii="Calibri Light" w:cs="Calibri Light" w:eastAsia="Calibri Light" w:hAnsi="Calibri Light"/>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696B95"/>
    <w:pPr>
      <w:spacing w:before="4"/>
    </w:pPr>
    <w:rPr>
      <w:sz w:val="28"/>
      <w:szCs w:val="28"/>
    </w:rPr>
  </w:style>
  <w:style w:type="character" w:styleId="BodyTextChar" w:customStyle="1">
    <w:name w:val="Body Text Char"/>
    <w:basedOn w:val="DefaultParagraphFont"/>
    <w:link w:val="BodyText"/>
    <w:uiPriority w:val="1"/>
    <w:rsid w:val="00696B95"/>
    <w:rPr>
      <w:rFonts w:ascii="Calibri Light" w:cs="Calibri Light" w:eastAsia="Calibri Light" w:hAnsi="Calibri Light"/>
      <w:sz w:val="28"/>
      <w:szCs w:val="28"/>
      <w:lang w:bidi="en-US"/>
    </w:rPr>
  </w:style>
  <w:style w:type="paragraph" w:styleId="TableParagraph" w:customStyle="1">
    <w:name w:val="Table Paragraph"/>
    <w:basedOn w:val="Normal"/>
    <w:uiPriority w:val="1"/>
    <w:qFormat w:val="1"/>
    <w:rsid w:val="00696B95"/>
    <w:pPr>
      <w:spacing w:line="248" w:lineRule="exact"/>
      <w:ind w:left="110"/>
    </w:pPr>
  </w:style>
  <w:style w:type="character" w:styleId="Hyperlink">
    <w:name w:val="Hyperlink"/>
    <w:basedOn w:val="DefaultParagraphFont"/>
    <w:uiPriority w:val="99"/>
    <w:unhideWhenUsed w:val="1"/>
    <w:rsid w:val="00696B95"/>
    <w:rPr>
      <w:color w:val="0563c1" w:themeColor="hyperlink"/>
      <w:u w:val="single"/>
    </w:rPr>
  </w:style>
  <w:style w:type="paragraph" w:styleId="Header">
    <w:name w:val="header"/>
    <w:basedOn w:val="Normal"/>
    <w:link w:val="HeaderChar"/>
    <w:uiPriority w:val="99"/>
    <w:unhideWhenUsed w:val="1"/>
    <w:rsid w:val="002D4DDF"/>
    <w:pPr>
      <w:tabs>
        <w:tab w:val="center" w:pos="4680"/>
        <w:tab w:val="right" w:pos="9360"/>
      </w:tabs>
    </w:pPr>
  </w:style>
  <w:style w:type="character" w:styleId="HeaderChar" w:customStyle="1">
    <w:name w:val="Header Char"/>
    <w:basedOn w:val="DefaultParagraphFont"/>
    <w:link w:val="Header"/>
    <w:uiPriority w:val="99"/>
    <w:rsid w:val="002D4DDF"/>
    <w:rPr>
      <w:rFonts w:ascii="Calibri Light" w:cs="Calibri Light" w:eastAsia="Calibri Light" w:hAnsi="Calibri Light"/>
      <w:lang w:bidi="en-US"/>
    </w:rPr>
  </w:style>
  <w:style w:type="paragraph" w:styleId="Footer">
    <w:name w:val="footer"/>
    <w:basedOn w:val="Normal"/>
    <w:link w:val="FooterChar"/>
    <w:uiPriority w:val="99"/>
    <w:unhideWhenUsed w:val="1"/>
    <w:rsid w:val="002D4DDF"/>
    <w:pPr>
      <w:tabs>
        <w:tab w:val="center" w:pos="4680"/>
        <w:tab w:val="right" w:pos="9360"/>
      </w:tabs>
    </w:pPr>
  </w:style>
  <w:style w:type="character" w:styleId="FooterChar" w:customStyle="1">
    <w:name w:val="Footer Char"/>
    <w:basedOn w:val="DefaultParagraphFont"/>
    <w:link w:val="Footer"/>
    <w:uiPriority w:val="99"/>
    <w:rsid w:val="002D4DDF"/>
    <w:rPr>
      <w:rFonts w:ascii="Calibri Light" w:cs="Calibri Light" w:eastAsia="Calibri Light" w:hAnsi="Calibri Light"/>
      <w:lang w:bidi="en-US"/>
    </w:rPr>
  </w:style>
  <w:style w:type="character" w:styleId="UnresolvedMention">
    <w:name w:val="Unresolved Mention"/>
    <w:basedOn w:val="DefaultParagraphFont"/>
    <w:uiPriority w:val="99"/>
    <w:semiHidden w:val="1"/>
    <w:unhideWhenUsed w:val="1"/>
    <w:rsid w:val="00E847E8"/>
    <w:rPr>
      <w:color w:val="605e5c"/>
      <w:shd w:color="auto" w:fill="e1dfdd" w:val="clear"/>
    </w:rPr>
  </w:style>
  <w:style w:type="paragraph" w:styleId="BalloonText">
    <w:name w:val="Balloon Text"/>
    <w:basedOn w:val="Normal"/>
    <w:link w:val="BalloonTextChar"/>
    <w:uiPriority w:val="99"/>
    <w:semiHidden w:val="1"/>
    <w:unhideWhenUsed w:val="1"/>
    <w:rsid w:val="009F5EC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5ECF"/>
    <w:rPr>
      <w:rFonts w:ascii="Segoe UI" w:cs="Segoe UI" w:eastAsia="Calibri Light" w:hAnsi="Segoe UI"/>
      <w:sz w:val="18"/>
      <w:szCs w:val="18"/>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8Xj1GXEfdnd05zTxiJ4kvS4b/A==">CgMxLjA4AHIhMTk3QW9pUGx0MkU3TzZkZ2ljVjFDYldlaGlXa3F5aUYz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2023-05-22T19:11:00Z</dcterms:created>
  <dc:creator>Johan Cazares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486d8d3c-4e28-4322-b38c-79349939b34b</vt:lpwstr>
  </property>
  <property fmtid="{D5CDD505-2E9C-101B-9397-08002B2CF9AE}" pid="3" name="ContentTypeId">
    <vt:lpwstr>0x01010061D84DC44065434DA80E14C70843DDC1</vt:lpwstr>
  </property>
</Properties>
</file>